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02" w:rsidRPr="00A67A02" w:rsidRDefault="00A67A02" w:rsidP="00C335B7">
      <w:pPr>
        <w:jc w:val="center"/>
        <w:rPr>
          <w:sz w:val="20"/>
          <w:szCs w:val="36"/>
        </w:rPr>
      </w:pPr>
    </w:p>
    <w:p w:rsidR="004D6620" w:rsidRPr="00C335B7" w:rsidRDefault="0019096C" w:rsidP="00C335B7">
      <w:pPr>
        <w:jc w:val="center"/>
        <w:rPr>
          <w:sz w:val="36"/>
          <w:szCs w:val="36"/>
        </w:rPr>
      </w:pPr>
      <w:r w:rsidRPr="00C335B7">
        <w:rPr>
          <w:sz w:val="36"/>
          <w:szCs w:val="36"/>
        </w:rPr>
        <w:t>Administrative</w:t>
      </w:r>
      <w:r w:rsidR="00E2512C">
        <w:rPr>
          <w:sz w:val="36"/>
          <w:szCs w:val="36"/>
        </w:rPr>
        <w:t>,</w:t>
      </w:r>
      <w:r w:rsidRPr="00C335B7">
        <w:rPr>
          <w:sz w:val="36"/>
          <w:szCs w:val="36"/>
        </w:rPr>
        <w:t xml:space="preserve"> Exempt</w:t>
      </w:r>
      <w:r w:rsidR="00E2512C">
        <w:rPr>
          <w:sz w:val="36"/>
          <w:szCs w:val="36"/>
        </w:rPr>
        <w:t>,</w:t>
      </w:r>
      <w:r w:rsidRPr="00C335B7">
        <w:rPr>
          <w:sz w:val="36"/>
          <w:szCs w:val="36"/>
        </w:rPr>
        <w:t xml:space="preserve"> and Classified </w:t>
      </w:r>
      <w:r w:rsidR="00E2512C">
        <w:rPr>
          <w:sz w:val="36"/>
          <w:szCs w:val="36"/>
        </w:rPr>
        <w:t xml:space="preserve">Staff </w:t>
      </w:r>
      <w:r w:rsidRPr="00C335B7">
        <w:rPr>
          <w:sz w:val="36"/>
          <w:szCs w:val="36"/>
        </w:rPr>
        <w:t>Teaching</w:t>
      </w:r>
    </w:p>
    <w:p w:rsidR="00C335B7" w:rsidRDefault="00C335B7" w:rsidP="0046480E">
      <w:r w:rsidRPr="00DE5A3A">
        <w:t xml:space="preserve">South Puget Sound </w:t>
      </w:r>
      <w:r w:rsidR="00E2512C" w:rsidRPr="00DE5A3A">
        <w:t xml:space="preserve">Community College </w:t>
      </w:r>
      <w:r w:rsidRPr="00DE5A3A">
        <w:t>recognizes the importance of allowing staff to teach classes, but we also need to ensure the appropriate usage of state resources. Employees that teach classes</w:t>
      </w:r>
      <w:r w:rsidR="00E2512C" w:rsidRPr="00DE5A3A">
        <w:t xml:space="preserve"> in addition to their primary job</w:t>
      </w:r>
      <w:r w:rsidRPr="00DE5A3A">
        <w:t xml:space="preserve"> need to adhere to the ethical standards of the State of Washington.  </w:t>
      </w:r>
      <w:r w:rsidR="00E2512C" w:rsidRPr="00DE5A3A">
        <w:t>The college must</w:t>
      </w:r>
      <w:r w:rsidRPr="00DE5A3A">
        <w:t xml:space="preserve"> ensure that extra duty assignments assumed by employees do not conflict with their regularly scheduled duties.  Extra duty assignments </w:t>
      </w:r>
      <w:r w:rsidR="00E2512C" w:rsidRPr="00DE5A3A">
        <w:t xml:space="preserve">that </w:t>
      </w:r>
      <w:r w:rsidRPr="00DE5A3A">
        <w:t xml:space="preserve">include grading, prepping, communicating with students, logging into Canvas, etc., need to be performed outside of your normally scheduled work hours. </w:t>
      </w:r>
    </w:p>
    <w:p w:rsidR="0046480E" w:rsidRPr="0046480E" w:rsidRDefault="0046480E" w:rsidP="0046480E">
      <w:pPr>
        <w:rPr>
          <w:sz w:val="8"/>
        </w:rPr>
      </w:pPr>
    </w:p>
    <w:p w:rsidR="00A67A02" w:rsidRPr="00DE5A3A" w:rsidRDefault="00A67A02" w:rsidP="0046480E">
      <w:r w:rsidRPr="00DE5A3A">
        <w:t>Please read the Washington State Ethics Laws below, complete this form, and submit to your supervisor and vice president for approval.</w:t>
      </w:r>
    </w:p>
    <w:tbl>
      <w:tblPr>
        <w:tblStyle w:val="TableGrid"/>
        <w:tblW w:w="0" w:type="auto"/>
        <w:tblLook w:val="04A0" w:firstRow="1" w:lastRow="0" w:firstColumn="1" w:lastColumn="0" w:noHBand="0" w:noVBand="1"/>
      </w:tblPr>
      <w:tblGrid>
        <w:gridCol w:w="5485"/>
        <w:gridCol w:w="3865"/>
      </w:tblGrid>
      <w:tr w:rsidR="00165B79" w:rsidRPr="00DE5A3A" w:rsidTr="00165B79">
        <w:trPr>
          <w:trHeight w:val="537"/>
        </w:trPr>
        <w:tc>
          <w:tcPr>
            <w:tcW w:w="5485" w:type="dxa"/>
            <w:vAlign w:val="center"/>
          </w:tcPr>
          <w:p w:rsidR="00165B79" w:rsidRPr="00DE5A3A" w:rsidRDefault="00165B79" w:rsidP="00165B79">
            <w:r w:rsidRPr="00DE5A3A">
              <w:t>Name</w:t>
            </w:r>
            <w:r>
              <w:t xml:space="preserve">  </w:t>
            </w:r>
            <w:r w:rsidRPr="00DE5A3A">
              <w:rPr>
                <w:szCs w:val="20"/>
              </w:rPr>
              <w:t xml:space="preserve"> </w:t>
            </w:r>
            <w:r w:rsidRPr="00434EBD">
              <w:rPr>
                <w:rFonts w:ascii="Cambria" w:hAnsi="Cambria"/>
                <w:noProof/>
                <w:sz w:val="20"/>
                <w:szCs w:val="20"/>
              </w:rPr>
              <w:t> </w:t>
            </w:r>
            <w:r w:rsidRPr="00434EBD">
              <w:rPr>
                <w:rFonts w:ascii="Cambria" w:hAnsi="Cambria"/>
                <w:sz w:val="20"/>
                <w:szCs w:val="20"/>
              </w:rPr>
              <w:fldChar w:fldCharType="begin">
                <w:ffData>
                  <w:name w:val="Text6"/>
                  <w:enabled/>
                  <w:calcOnExit w:val="0"/>
                  <w:textInput/>
                </w:ffData>
              </w:fldChar>
            </w:r>
            <w:bookmarkStart w:id="0" w:name="Text6"/>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bookmarkEnd w:id="0"/>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DE5A3A">
              <w:rPr>
                <w:szCs w:val="20"/>
              </w:rPr>
              <w:t xml:space="preserve">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DE5A3A">
              <w:rPr>
                <w:szCs w:val="20"/>
              </w:rPr>
              <w:t xml:space="preserve">                                               </w:t>
            </w:r>
            <w:r>
              <w:rPr>
                <w:szCs w:val="20"/>
              </w:rPr>
              <w:t xml:space="preserve">           </w:t>
            </w:r>
          </w:p>
        </w:tc>
        <w:tc>
          <w:tcPr>
            <w:tcW w:w="3865" w:type="dxa"/>
            <w:vAlign w:val="center"/>
          </w:tcPr>
          <w:p w:rsidR="00165B79" w:rsidRPr="00DE5A3A" w:rsidRDefault="00165B79" w:rsidP="00165B79">
            <w:r>
              <w:rPr>
                <w:szCs w:val="20"/>
              </w:rPr>
              <w:t>D</w:t>
            </w:r>
            <w:r w:rsidRPr="00DE5A3A">
              <w:t xml:space="preserve">ate </w:t>
            </w:r>
            <w:r w:rsidRPr="00DE5A3A">
              <w:rPr>
                <w:noProof/>
                <w:szCs w:val="20"/>
              </w:rPr>
              <w:t>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p>
        </w:tc>
      </w:tr>
      <w:tr w:rsidR="00165B79" w:rsidRPr="00DE5A3A" w:rsidTr="00165B79">
        <w:trPr>
          <w:trHeight w:val="537"/>
        </w:trPr>
        <w:tc>
          <w:tcPr>
            <w:tcW w:w="5485" w:type="dxa"/>
            <w:vAlign w:val="center"/>
          </w:tcPr>
          <w:p w:rsidR="00165B79" w:rsidRPr="00DE5A3A" w:rsidRDefault="00165B79" w:rsidP="00165B79">
            <w:r w:rsidRPr="00DE5A3A">
              <w:t>Classification/Job Title</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r w:rsidRPr="00DE5A3A">
              <w:tab/>
              <w:t xml:space="preserve"> </w:t>
            </w:r>
            <w:r>
              <w:t xml:space="preserve">                         </w:t>
            </w:r>
          </w:p>
        </w:tc>
        <w:tc>
          <w:tcPr>
            <w:tcW w:w="3865" w:type="dxa"/>
            <w:vAlign w:val="center"/>
          </w:tcPr>
          <w:p w:rsidR="00165B79" w:rsidRPr="00DE5A3A" w:rsidRDefault="00165B79" w:rsidP="00977F40">
            <w:r w:rsidRPr="00DE5A3A">
              <w:t xml:space="preserve">Hours of regular work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p>
        </w:tc>
      </w:tr>
      <w:tr w:rsidR="00A67A02" w:rsidRPr="00DE5A3A" w:rsidTr="0046480E">
        <w:trPr>
          <w:trHeight w:val="134"/>
        </w:trPr>
        <w:tc>
          <w:tcPr>
            <w:tcW w:w="9350" w:type="dxa"/>
            <w:gridSpan w:val="2"/>
            <w:shd w:val="clear" w:color="auto" w:fill="D0CECE" w:themeFill="background2" w:themeFillShade="E6"/>
            <w:vAlign w:val="center"/>
          </w:tcPr>
          <w:p w:rsidR="00A67A02" w:rsidRPr="0046480E" w:rsidRDefault="00A67A02" w:rsidP="0046480E">
            <w:pPr>
              <w:rPr>
                <w:sz w:val="10"/>
              </w:rPr>
            </w:pPr>
          </w:p>
        </w:tc>
      </w:tr>
      <w:tr w:rsidR="00165B79" w:rsidRPr="00DE5A3A" w:rsidTr="00165B79">
        <w:trPr>
          <w:trHeight w:val="537"/>
        </w:trPr>
        <w:tc>
          <w:tcPr>
            <w:tcW w:w="5485" w:type="dxa"/>
            <w:vAlign w:val="center"/>
          </w:tcPr>
          <w:p w:rsidR="00165B79" w:rsidRPr="00DE5A3A" w:rsidRDefault="00165B79" w:rsidP="00165B79">
            <w:r w:rsidRPr="00DE5A3A">
              <w:t xml:space="preserve">Class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r w:rsidRPr="00DE5A3A">
              <w:tab/>
              <w:t xml:space="preserve">                                                   </w:t>
            </w:r>
            <w:r>
              <w:t xml:space="preserve">    </w:t>
            </w:r>
          </w:p>
        </w:tc>
        <w:tc>
          <w:tcPr>
            <w:tcW w:w="3865" w:type="dxa"/>
            <w:vAlign w:val="center"/>
          </w:tcPr>
          <w:p w:rsidR="00165B79" w:rsidRPr="00DE5A3A" w:rsidRDefault="00165B79" w:rsidP="00977F40">
            <w:r w:rsidRPr="00DE5A3A">
              <w:t>Quarter</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p>
        </w:tc>
      </w:tr>
      <w:tr w:rsidR="00165B79" w:rsidRPr="00DE5A3A" w:rsidTr="00165B79">
        <w:trPr>
          <w:trHeight w:val="537"/>
        </w:trPr>
        <w:tc>
          <w:tcPr>
            <w:tcW w:w="5485" w:type="dxa"/>
            <w:vAlign w:val="center"/>
          </w:tcPr>
          <w:p w:rsidR="00165B79" w:rsidRPr="00DE5A3A" w:rsidRDefault="00165B79" w:rsidP="00165B79">
            <w:r w:rsidRPr="00DE5A3A">
              <w:t xml:space="preserve">Class hours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r w:rsidRPr="00DE5A3A">
              <w:tab/>
              <w:t xml:space="preserve">           </w:t>
            </w:r>
            <w:r>
              <w:t xml:space="preserve">                              </w:t>
            </w:r>
            <w:r w:rsidRPr="00DE5A3A">
              <w:tab/>
            </w:r>
          </w:p>
        </w:tc>
        <w:tc>
          <w:tcPr>
            <w:tcW w:w="3865" w:type="dxa"/>
            <w:vAlign w:val="center"/>
          </w:tcPr>
          <w:p w:rsidR="00165B79" w:rsidRPr="00DE5A3A" w:rsidRDefault="00165B79" w:rsidP="00977F40">
            <w:r w:rsidRPr="00DE5A3A">
              <w:t xml:space="preserve">Days of the week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p>
        </w:tc>
      </w:tr>
      <w:tr w:rsidR="006A7B9D" w:rsidRPr="00DE5A3A" w:rsidTr="00165B79">
        <w:trPr>
          <w:trHeight w:val="537"/>
        </w:trPr>
        <w:tc>
          <w:tcPr>
            <w:tcW w:w="5485" w:type="dxa"/>
            <w:vAlign w:val="center"/>
          </w:tcPr>
          <w:p w:rsidR="006A7B9D" w:rsidRPr="00DE5A3A" w:rsidRDefault="006A7B9D" w:rsidP="00165B79">
            <w:r w:rsidRPr="00DE5A3A">
              <w:t>C</w:t>
            </w:r>
            <w:r>
              <w:t xml:space="preserve">ontract Amount </w:t>
            </w:r>
            <w:r w:rsidRPr="00DE5A3A">
              <w:t xml:space="preserve">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p>
        </w:tc>
        <w:tc>
          <w:tcPr>
            <w:tcW w:w="3865" w:type="dxa"/>
            <w:vAlign w:val="center"/>
          </w:tcPr>
          <w:p w:rsidR="006A7B9D" w:rsidRPr="00DE5A3A" w:rsidRDefault="006A7B9D" w:rsidP="00977F40">
            <w:r>
              <w:t>Contract Hours</w:t>
            </w:r>
            <w:r w:rsidRPr="00DE5A3A">
              <w:t xml:space="preserve"> </w:t>
            </w:r>
            <w:r w:rsidRPr="00434EBD">
              <w:rPr>
                <w:rFonts w:ascii="Cambria" w:hAnsi="Cambria"/>
                <w:sz w:val="20"/>
                <w:szCs w:val="20"/>
              </w:rPr>
              <w:fldChar w:fldCharType="begin">
                <w:ffData>
                  <w:name w:val="Text6"/>
                  <w:enabled/>
                  <w:calcOnExit w:val="0"/>
                  <w:textInput/>
                </w:ffData>
              </w:fldChar>
            </w:r>
            <w:r w:rsidRPr="00434EBD">
              <w:rPr>
                <w:rFonts w:ascii="Cambria" w:hAnsi="Cambria"/>
                <w:sz w:val="20"/>
                <w:szCs w:val="20"/>
              </w:rPr>
              <w:instrText xml:space="preserve"> FORMTEXT </w:instrText>
            </w:r>
            <w:r w:rsidRPr="00434EBD">
              <w:rPr>
                <w:rFonts w:ascii="Cambria" w:hAnsi="Cambria"/>
                <w:sz w:val="20"/>
                <w:szCs w:val="20"/>
              </w:rPr>
            </w:r>
            <w:r w:rsidRPr="00434EBD">
              <w:rPr>
                <w:rFonts w:ascii="Cambria" w:hAnsi="Cambria"/>
                <w:sz w:val="20"/>
                <w:szCs w:val="20"/>
              </w:rPr>
              <w:fldChar w:fldCharType="separate"/>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noProof/>
                <w:sz w:val="20"/>
                <w:szCs w:val="20"/>
              </w:rPr>
              <w:t> </w:t>
            </w:r>
            <w:r w:rsidRPr="00434EBD">
              <w:rPr>
                <w:rFonts w:ascii="Cambria" w:hAnsi="Cambria"/>
                <w:sz w:val="20"/>
                <w:szCs w:val="20"/>
              </w:rPr>
              <w:fldChar w:fldCharType="end"/>
            </w:r>
          </w:p>
        </w:tc>
      </w:tr>
    </w:tbl>
    <w:p w:rsidR="00FD4DCD" w:rsidRPr="00DE5A3A" w:rsidRDefault="00FD4DCD" w:rsidP="0046480E"/>
    <w:p w:rsidR="0019096C" w:rsidRPr="00DE5A3A" w:rsidRDefault="00FD4DCD" w:rsidP="0046480E">
      <w:r w:rsidRPr="00DE5A3A">
        <w:t xml:space="preserve">I understand the below references to </w:t>
      </w:r>
      <w:r w:rsidR="005D1304" w:rsidRPr="00DE5A3A">
        <w:t xml:space="preserve">the </w:t>
      </w:r>
      <w:r w:rsidR="0046480E">
        <w:t xml:space="preserve">Washington </w:t>
      </w:r>
      <w:r w:rsidR="00DE5A3A" w:rsidRPr="00DE5A3A">
        <w:t>S</w:t>
      </w:r>
      <w:r w:rsidR="005D1304" w:rsidRPr="00DE5A3A">
        <w:t xml:space="preserve">tate </w:t>
      </w:r>
      <w:r w:rsidR="00DE5A3A" w:rsidRPr="00DE5A3A">
        <w:t>Ethic l</w:t>
      </w:r>
      <w:r w:rsidRPr="00DE5A3A">
        <w:t>aw</w:t>
      </w:r>
      <w:r w:rsidR="005D1304" w:rsidRPr="00DE5A3A">
        <w:t>s</w:t>
      </w:r>
      <w:r w:rsidRPr="00DE5A3A">
        <w:t xml:space="preserve">.  I will access the services to serve students outside of my regular work schedule.  If there is a conflict with my </w:t>
      </w:r>
      <w:r w:rsidR="005D1304" w:rsidRPr="00DE5A3A">
        <w:t>work</w:t>
      </w:r>
      <w:r w:rsidRPr="00DE5A3A">
        <w:t xml:space="preserve"> schedule </w:t>
      </w:r>
      <w:r w:rsidR="005D1304" w:rsidRPr="00DE5A3A">
        <w:t>and</w:t>
      </w:r>
      <w:r w:rsidRPr="00DE5A3A">
        <w:t xml:space="preserve"> my </w:t>
      </w:r>
      <w:r w:rsidR="005D1304" w:rsidRPr="00DE5A3A">
        <w:t>teaching</w:t>
      </w:r>
      <w:r w:rsidRPr="00DE5A3A">
        <w:t xml:space="preserve"> schedule, I will review this with m</w:t>
      </w:r>
      <w:r w:rsidR="00DE5A3A" w:rsidRPr="00DE5A3A">
        <w:t>y immediate supervisor and the vice p</w:t>
      </w:r>
      <w:r w:rsidRPr="00DE5A3A">
        <w:t xml:space="preserve">resident or designee prior to the beginning of the quarter.  </w:t>
      </w:r>
    </w:p>
    <w:p w:rsidR="0046480E" w:rsidRDefault="0046480E" w:rsidP="0046480E"/>
    <w:p w:rsidR="0019096C" w:rsidRPr="00DE5A3A" w:rsidRDefault="00C335B7" w:rsidP="0046480E">
      <w:r w:rsidRPr="00DE5A3A">
        <w:t>____</w:t>
      </w:r>
      <w:r w:rsidR="0046480E">
        <w:t>______________</w:t>
      </w:r>
      <w:r w:rsidR="0046480E" w:rsidRPr="00DE5A3A">
        <w:t>_____________</w:t>
      </w:r>
      <w:r w:rsidR="0046480E">
        <w:t xml:space="preserve">  </w:t>
      </w:r>
      <w:r w:rsidR="0046480E">
        <w:tab/>
      </w:r>
      <w:r w:rsidR="0046480E">
        <w:tab/>
      </w:r>
      <w:r w:rsidR="0046480E" w:rsidRPr="00DE5A3A">
        <w:t>_________</w:t>
      </w:r>
      <w:r w:rsidR="0046480E">
        <w:t>_____________</w:t>
      </w:r>
      <w:r w:rsidR="0046480E" w:rsidRPr="00DE5A3A">
        <w:t>_____________</w:t>
      </w:r>
      <w:r w:rsidR="0046480E">
        <w:br/>
      </w:r>
      <w:r w:rsidR="0046480E" w:rsidRPr="00DE5A3A">
        <w:t>Employee Signature</w:t>
      </w:r>
      <w:r w:rsidR="0046480E">
        <w:tab/>
      </w:r>
      <w:r w:rsidR="0046480E">
        <w:tab/>
      </w:r>
      <w:r w:rsidR="0046480E">
        <w:tab/>
      </w:r>
      <w:r w:rsidR="0046480E">
        <w:tab/>
        <w:t>V</w:t>
      </w:r>
      <w:r w:rsidR="0046480E" w:rsidRPr="00DE5A3A">
        <w:t>ice President or Designee Signature</w:t>
      </w:r>
      <w:r w:rsidRPr="00DE5A3A">
        <w:tab/>
      </w:r>
      <w:r w:rsidRPr="00DE5A3A">
        <w:tab/>
      </w:r>
    </w:p>
    <w:p w:rsidR="00C335B7" w:rsidRPr="00DE5A3A" w:rsidRDefault="00C335B7" w:rsidP="0046480E">
      <w:r w:rsidRPr="00DE5A3A">
        <w:tab/>
      </w:r>
      <w:r w:rsidRPr="00DE5A3A">
        <w:tab/>
      </w:r>
      <w:r w:rsidRPr="00DE5A3A">
        <w:tab/>
      </w:r>
      <w:r w:rsidRPr="00DE5A3A">
        <w:tab/>
      </w:r>
      <w:r w:rsidRPr="00DE5A3A">
        <w:tab/>
      </w:r>
    </w:p>
    <w:p w:rsidR="00DE5A3A" w:rsidRPr="00DE5A3A" w:rsidRDefault="00DE5A3A" w:rsidP="0046480E">
      <w:r w:rsidRPr="00DE5A3A">
        <w:t>____</w:t>
      </w:r>
      <w:r w:rsidR="0046480E">
        <w:t xml:space="preserve">___________________________                   </w:t>
      </w:r>
      <w:r w:rsidR="0046480E" w:rsidRPr="00DE5A3A">
        <w:t>___________________________________</w:t>
      </w:r>
      <w:r w:rsidR="0046480E">
        <w:br/>
      </w:r>
      <w:r w:rsidR="0046480E" w:rsidRPr="00DE5A3A">
        <w:t>Date</w:t>
      </w:r>
      <w:r w:rsidR="0046480E" w:rsidRPr="0046480E">
        <w:t xml:space="preserve"> </w:t>
      </w:r>
      <w:r w:rsidR="0046480E">
        <w:tab/>
      </w:r>
      <w:r w:rsidR="0046480E">
        <w:tab/>
      </w:r>
      <w:r w:rsidR="0046480E">
        <w:tab/>
      </w:r>
      <w:r w:rsidR="0046480E">
        <w:tab/>
      </w:r>
      <w:r w:rsidR="0046480E">
        <w:tab/>
      </w:r>
      <w:r w:rsidR="0046480E">
        <w:tab/>
      </w:r>
      <w:r w:rsidR="0046480E" w:rsidRPr="00DE5A3A">
        <w:t>Date</w:t>
      </w:r>
      <w:r w:rsidRPr="00DE5A3A">
        <w:tab/>
      </w:r>
      <w:r w:rsidRPr="00DE5A3A">
        <w:tab/>
      </w:r>
    </w:p>
    <w:p w:rsidR="00DE5A3A" w:rsidRPr="00DE5A3A" w:rsidRDefault="00DE5A3A" w:rsidP="0046480E">
      <w:r w:rsidRPr="00DE5A3A">
        <w:tab/>
      </w:r>
      <w:r w:rsidRPr="00DE5A3A">
        <w:tab/>
      </w:r>
      <w:r w:rsidRPr="00DE5A3A">
        <w:tab/>
      </w:r>
      <w:r w:rsidRPr="00DE5A3A">
        <w:tab/>
      </w:r>
      <w:r w:rsidRPr="00DE5A3A">
        <w:tab/>
      </w:r>
      <w:r w:rsidRPr="00DE5A3A">
        <w:tab/>
      </w:r>
      <w:r w:rsidRPr="00DE5A3A">
        <w:tab/>
      </w:r>
    </w:p>
    <w:p w:rsidR="0019096C" w:rsidRPr="00DE5A3A" w:rsidRDefault="0019096C" w:rsidP="0046480E">
      <w:pPr>
        <w:rPr>
          <w:b/>
        </w:rPr>
      </w:pPr>
      <w:r w:rsidRPr="00DE5A3A">
        <w:rPr>
          <w:b/>
        </w:rPr>
        <w:t>References:</w:t>
      </w:r>
    </w:p>
    <w:p w:rsidR="0019096C" w:rsidRPr="00DE5A3A" w:rsidRDefault="0019096C" w:rsidP="0046480E">
      <w:pPr>
        <w:rPr>
          <w:b/>
        </w:rPr>
      </w:pPr>
      <w:r w:rsidRPr="00DE5A3A">
        <w:rPr>
          <w:b/>
        </w:rPr>
        <w:t>RCW 42.52.160 Use of persons, money, or property for private gain</w:t>
      </w:r>
    </w:p>
    <w:p w:rsidR="0019096C" w:rsidRPr="00DE5A3A" w:rsidRDefault="0019096C" w:rsidP="0046480E">
      <w:r w:rsidRPr="00DE5A3A">
        <w:t>No state officer or state employee may employ or use any person, money, or property under the officer's or employee's official control or direction, or in his or her official custody, for the private benefit or gain of the officer, employee, or another.</w:t>
      </w:r>
    </w:p>
    <w:p w:rsidR="00AC155C" w:rsidRDefault="00AC155C" w:rsidP="0046480E">
      <w:pPr>
        <w:rPr>
          <w:b/>
        </w:rPr>
      </w:pPr>
    </w:p>
    <w:p w:rsidR="0019096C" w:rsidRPr="00DE5A3A" w:rsidRDefault="0019096C" w:rsidP="0046480E">
      <w:pPr>
        <w:rPr>
          <w:b/>
        </w:rPr>
      </w:pPr>
      <w:r w:rsidRPr="00DE5A3A">
        <w:rPr>
          <w:b/>
        </w:rPr>
        <w:t>WAC 292-110-010 Use of state resources</w:t>
      </w:r>
    </w:p>
    <w:p w:rsidR="0019096C" w:rsidRPr="00DE5A3A" w:rsidRDefault="0019096C" w:rsidP="0046480E">
      <w:pPr>
        <w:rPr>
          <w:rFonts w:eastAsia="Times New Roman"/>
        </w:rPr>
      </w:pPr>
      <w:r w:rsidRPr="00DE5A3A">
        <w:rPr>
          <w:rFonts w:eastAsia="Times New Roman"/>
        </w:rPr>
        <w:t xml:space="preserve">(1) </w:t>
      </w:r>
      <w:r w:rsidRPr="00DE5A3A">
        <w:rPr>
          <w:rFonts w:eastAsia="Times New Roman"/>
          <w:b/>
          <w:bCs/>
        </w:rPr>
        <w:t>Statement of principles.</w:t>
      </w:r>
      <w:r w:rsidRPr="00DE5A3A">
        <w:rPr>
          <w:rFonts w:eastAsia="Times New Roman"/>
        </w:rPr>
        <w:t xml:space="preserve"> All state employees and officers are responsible for the proper use of state resources, including funds, facilities, tools, property, and their time. This section does not restrict the use of state resources as described in subsections (2) and (3) of this section.</w:t>
      </w:r>
    </w:p>
    <w:p w:rsidR="0019096C" w:rsidRPr="00DE5A3A" w:rsidRDefault="0019096C" w:rsidP="0046480E">
      <w:pPr>
        <w:rPr>
          <w:rFonts w:eastAsia="Times New Roman"/>
        </w:rPr>
      </w:pPr>
      <w:r w:rsidRPr="00DE5A3A">
        <w:rPr>
          <w:rFonts w:eastAsia="Times New Roman"/>
        </w:rPr>
        <w:t xml:space="preserve">(2) </w:t>
      </w:r>
      <w:r w:rsidRPr="00DE5A3A">
        <w:rPr>
          <w:rFonts w:eastAsia="Times New Roman"/>
          <w:b/>
          <w:bCs/>
        </w:rPr>
        <w:t>Permitted uses.</w:t>
      </w:r>
    </w:p>
    <w:p w:rsidR="0019096C" w:rsidRPr="00DE5A3A" w:rsidRDefault="0019096C" w:rsidP="0046480E">
      <w:pPr>
        <w:rPr>
          <w:rFonts w:eastAsia="Times New Roman"/>
        </w:rPr>
      </w:pPr>
      <w:r w:rsidRPr="00DE5A3A">
        <w:rPr>
          <w:rFonts w:eastAsia="Times New Roman"/>
        </w:rPr>
        <w:t>(a) Use of state resources for official state purpose. "Official state purpose" includes use of state resources to conduct official duties, activities reasonably related to the conduct of official state duties, activities related to state employment, and activities otherwise allowed by statute. Examples of official state purposes include:</w:t>
      </w:r>
    </w:p>
    <w:p w:rsidR="0019096C" w:rsidRPr="00DE5A3A" w:rsidRDefault="0019096C" w:rsidP="0046480E">
      <w:pPr>
        <w:rPr>
          <w:rFonts w:eastAsia="Times New Roman"/>
        </w:rPr>
      </w:pPr>
      <w:r w:rsidRPr="00DE5A3A">
        <w:rPr>
          <w:rFonts w:eastAsia="Times New Roman"/>
        </w:rPr>
        <w:t xml:space="preserve">(i) Training and career development approved by the employing agency under RCW </w:t>
      </w:r>
      <w:hyperlink r:id="rId8" w:history="1">
        <w:r w:rsidRPr="00DE5A3A">
          <w:rPr>
            <w:rFonts w:eastAsia="Times New Roman"/>
            <w:color w:val="2B674D"/>
            <w:u w:val="single"/>
          </w:rPr>
          <w:t>41.06.410</w:t>
        </w:r>
      </w:hyperlink>
      <w:r w:rsidRPr="00DE5A3A">
        <w:rPr>
          <w:rFonts w:eastAsia="Times New Roman"/>
        </w:rPr>
        <w:t>;</w:t>
      </w:r>
    </w:p>
    <w:p w:rsidR="0019096C" w:rsidRPr="00DE5A3A" w:rsidRDefault="0019096C" w:rsidP="0046480E">
      <w:pPr>
        <w:rPr>
          <w:rFonts w:eastAsia="Times New Roman"/>
        </w:rPr>
      </w:pPr>
      <w:r w:rsidRPr="00DE5A3A">
        <w:rPr>
          <w:rFonts w:eastAsia="Times New Roman"/>
        </w:rPr>
        <w:t>(ii) Membership or participation in professional associations that enhance job-related skills of the state officer or employee, so long as use of state resources for this purpose has been authorized in writing;</w:t>
      </w:r>
    </w:p>
    <w:p w:rsidR="0019096C" w:rsidRPr="00DE5A3A" w:rsidRDefault="0019096C" w:rsidP="0046480E">
      <w:pPr>
        <w:rPr>
          <w:rFonts w:eastAsia="Times New Roman"/>
        </w:rPr>
      </w:pPr>
      <w:r w:rsidRPr="00DE5A3A">
        <w:rPr>
          <w:rFonts w:eastAsia="Times New Roman"/>
        </w:rPr>
        <w:t>(iii) State or agency sponsored health, safety, or diversity fairs;</w:t>
      </w:r>
    </w:p>
    <w:p w:rsidR="0019096C" w:rsidRPr="00DE5A3A" w:rsidRDefault="0019096C" w:rsidP="0046480E">
      <w:pPr>
        <w:rPr>
          <w:rFonts w:eastAsia="Times New Roman"/>
        </w:rPr>
      </w:pPr>
      <w:r w:rsidRPr="00DE5A3A">
        <w:rPr>
          <w:rFonts w:eastAsia="Times New Roman"/>
        </w:rPr>
        <w:t>(iv) Management of or access to state-provided or state-sponsored benefits, including health, deferred compensation, insurance, retirement, and the employee assistance program;</w:t>
      </w:r>
    </w:p>
    <w:p w:rsidR="0019096C" w:rsidRPr="00DE5A3A" w:rsidRDefault="0019096C" w:rsidP="0046480E">
      <w:pPr>
        <w:rPr>
          <w:rFonts w:eastAsia="Times New Roman"/>
        </w:rPr>
      </w:pPr>
      <w:r w:rsidRPr="00DE5A3A">
        <w:rPr>
          <w:rFonts w:eastAsia="Times New Roman"/>
        </w:rPr>
        <w:t>(v) Searching and applying for state jobs, including taking an examination or participating in an interview; and</w:t>
      </w:r>
    </w:p>
    <w:p w:rsidR="0019096C" w:rsidRPr="00DE5A3A" w:rsidRDefault="0019096C" w:rsidP="0046480E">
      <w:pPr>
        <w:rPr>
          <w:rFonts w:eastAsia="Times New Roman"/>
        </w:rPr>
      </w:pPr>
      <w:r w:rsidRPr="00DE5A3A">
        <w:rPr>
          <w:rFonts w:eastAsia="Times New Roman"/>
        </w:rPr>
        <w:t xml:space="preserve">(vi) Placement of nongovernmental web page links on an agency web site for official state purposes as long as the use does not violate RCW </w:t>
      </w:r>
      <w:hyperlink r:id="rId9" w:history="1">
        <w:r w:rsidRPr="00DE5A3A">
          <w:rPr>
            <w:rFonts w:eastAsia="Times New Roman"/>
            <w:color w:val="2B674D"/>
            <w:u w:val="single"/>
          </w:rPr>
          <w:t>42.52.180</w:t>
        </w:r>
      </w:hyperlink>
      <w:r w:rsidRPr="00DE5A3A">
        <w:rPr>
          <w:rFonts w:eastAsia="Times New Roman"/>
        </w:rPr>
        <w:t>.</w:t>
      </w:r>
    </w:p>
    <w:p w:rsidR="0019096C" w:rsidRPr="00DE5A3A" w:rsidRDefault="0019096C" w:rsidP="0046480E">
      <w:pPr>
        <w:rPr>
          <w:rFonts w:eastAsia="Times New Roman"/>
        </w:rPr>
      </w:pPr>
      <w:r w:rsidRPr="00DE5A3A">
        <w:rPr>
          <w:rFonts w:eastAsia="Times New Roman"/>
        </w:rPr>
        <w:t xml:space="preserve">(3) </w:t>
      </w:r>
      <w:r w:rsidRPr="00DE5A3A">
        <w:rPr>
          <w:rFonts w:eastAsia="Times New Roman"/>
          <w:b/>
          <w:bCs/>
        </w:rPr>
        <w:t>Permitted personal use of state resources.</w:t>
      </w:r>
      <w:r w:rsidRPr="00DE5A3A">
        <w:rPr>
          <w:rFonts w:eastAsia="Times New Roman"/>
        </w:rPr>
        <w:t xml:space="preserve"> This subsection applies to any use of state resources not included in subsection (2) of this section.</w:t>
      </w:r>
    </w:p>
    <w:p w:rsidR="0019096C" w:rsidRPr="00DE5A3A" w:rsidRDefault="0019096C" w:rsidP="0046480E">
      <w:pPr>
        <w:rPr>
          <w:rFonts w:eastAsia="Times New Roman"/>
        </w:rPr>
      </w:pPr>
      <w:r w:rsidRPr="00DE5A3A">
        <w:rPr>
          <w:rFonts w:eastAsia="Times New Roman"/>
        </w:rPr>
        <w:t>(a) A state officer or employee's use of state resources is de minimis only if each of the following conditions are met:</w:t>
      </w:r>
    </w:p>
    <w:p w:rsidR="0019096C" w:rsidRPr="00DE5A3A" w:rsidRDefault="0019096C" w:rsidP="0046480E">
      <w:pPr>
        <w:rPr>
          <w:rFonts w:eastAsia="Times New Roman"/>
        </w:rPr>
      </w:pPr>
      <w:r w:rsidRPr="00DE5A3A">
        <w:rPr>
          <w:rFonts w:eastAsia="Times New Roman"/>
        </w:rPr>
        <w:t>(i) There is little or no cost to the state;</w:t>
      </w:r>
    </w:p>
    <w:p w:rsidR="0019096C" w:rsidRPr="00DE5A3A" w:rsidRDefault="0019096C" w:rsidP="0046480E">
      <w:pPr>
        <w:rPr>
          <w:rFonts w:eastAsia="Times New Roman"/>
        </w:rPr>
      </w:pPr>
      <w:r w:rsidRPr="00DE5A3A">
        <w:rPr>
          <w:rFonts w:eastAsia="Times New Roman"/>
        </w:rPr>
        <w:t>(ii) Any use is brief;</w:t>
      </w:r>
    </w:p>
    <w:p w:rsidR="0019096C" w:rsidRPr="00DE5A3A" w:rsidRDefault="0019096C" w:rsidP="0046480E">
      <w:pPr>
        <w:rPr>
          <w:rFonts w:eastAsia="Times New Roman"/>
        </w:rPr>
      </w:pPr>
      <w:r w:rsidRPr="00DE5A3A">
        <w:rPr>
          <w:rFonts w:eastAsia="Times New Roman"/>
        </w:rPr>
        <w:t>(iii) Any use occurs infrequently;</w:t>
      </w:r>
    </w:p>
    <w:p w:rsidR="0019096C" w:rsidRPr="00DE5A3A" w:rsidRDefault="0019096C" w:rsidP="0046480E">
      <w:pPr>
        <w:rPr>
          <w:rFonts w:eastAsia="Times New Roman"/>
        </w:rPr>
      </w:pPr>
      <w:r w:rsidRPr="00DE5A3A">
        <w:rPr>
          <w:rFonts w:eastAsia="Times New Roman"/>
        </w:rPr>
        <w:t xml:space="preserve">(iv) The use does not interfere with the performance of any state </w:t>
      </w:r>
      <w:r w:rsidR="009374CB" w:rsidRPr="00DE5A3A">
        <w:rPr>
          <w:rFonts w:eastAsia="Times New Roman"/>
        </w:rPr>
        <w:t>officer</w:t>
      </w:r>
      <w:r w:rsidRPr="00DE5A3A">
        <w:rPr>
          <w:rFonts w:eastAsia="Times New Roman"/>
        </w:rPr>
        <w:t xml:space="preserve"> or employee's official duties;</w:t>
      </w:r>
    </w:p>
    <w:p w:rsidR="0019096C" w:rsidRPr="00DE5A3A" w:rsidRDefault="0019096C" w:rsidP="0046480E">
      <w:pPr>
        <w:rPr>
          <w:rFonts w:eastAsia="Times New Roman"/>
        </w:rPr>
      </w:pPr>
      <w:r w:rsidRPr="00DE5A3A">
        <w:rPr>
          <w:rFonts w:eastAsia="Times New Roman"/>
        </w:rPr>
        <w:t>(v) The use does not compromise the security or integrity of state property, information systems, or software;</w:t>
      </w:r>
    </w:p>
    <w:p w:rsidR="0019096C" w:rsidRPr="00DE5A3A" w:rsidRDefault="0019096C" w:rsidP="0046480E">
      <w:pPr>
        <w:rPr>
          <w:rFonts w:eastAsia="Times New Roman"/>
        </w:rPr>
      </w:pPr>
      <w:r w:rsidRPr="00DE5A3A">
        <w:rPr>
          <w:rFonts w:eastAsia="Times New Roman"/>
        </w:rPr>
        <w:t>(vi) The use is not for the purpose of conducting an outside business, in furtherance of private employment, or to realize a private financial gain; and</w:t>
      </w:r>
    </w:p>
    <w:p w:rsidR="0019096C" w:rsidRPr="00DE5A3A" w:rsidRDefault="0019096C" w:rsidP="0046480E">
      <w:pPr>
        <w:rPr>
          <w:rFonts w:eastAsia="Times New Roman"/>
        </w:rPr>
      </w:pPr>
      <w:r w:rsidRPr="00DE5A3A">
        <w:rPr>
          <w:rFonts w:eastAsia="Times New Roman"/>
        </w:rPr>
        <w:t>(vii) The use is not for supporting, promoting the interests of, or soliciting for an outside organization or group.</w:t>
      </w:r>
    </w:p>
    <w:p w:rsidR="0019096C" w:rsidRPr="00DE5A3A" w:rsidRDefault="0019096C" w:rsidP="0046480E">
      <w:pPr>
        <w:rPr>
          <w:rFonts w:eastAsia="Times New Roman"/>
        </w:rPr>
      </w:pPr>
      <w:r w:rsidRPr="00DE5A3A">
        <w:rPr>
          <w:rFonts w:eastAsia="Times New Roman"/>
        </w:rPr>
        <w:t>(b) A state officer or employee may use state resources for wellness or combined fund drive activities as long as use conforms with (a) of this subsection or as authorized in state law and rule.</w:t>
      </w:r>
      <w:bookmarkStart w:id="1" w:name="_GoBack"/>
      <w:bookmarkEnd w:id="1"/>
    </w:p>
    <w:sectPr w:rsidR="0019096C" w:rsidRPr="00DE5A3A" w:rsidSect="0046480E">
      <w:headerReference w:type="default" r:id="rId10"/>
      <w:footerReference w:type="default" r:id="rId11"/>
      <w:pgSz w:w="12240" w:h="15840"/>
      <w:pgMar w:top="1350" w:right="1440" w:bottom="720" w:left="1440" w:header="540"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C4" w:rsidRDefault="002325C4" w:rsidP="00A67A02">
      <w:pPr>
        <w:spacing w:after="0" w:line="240" w:lineRule="auto"/>
      </w:pPr>
      <w:r>
        <w:separator/>
      </w:r>
    </w:p>
  </w:endnote>
  <w:endnote w:type="continuationSeparator" w:id="0">
    <w:p w:rsidR="002325C4" w:rsidRDefault="002325C4" w:rsidP="00A6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8102"/>
      <w:docPartObj>
        <w:docPartGallery w:val="Page Numbers (Bottom of Page)"/>
        <w:docPartUnique/>
      </w:docPartObj>
    </w:sdtPr>
    <w:sdtEndPr>
      <w:rPr>
        <w:noProof/>
      </w:rPr>
    </w:sdtEndPr>
    <w:sdtContent>
      <w:p w:rsidR="0046480E" w:rsidRDefault="006A7B9D">
        <w:pPr>
          <w:pStyle w:val="Footer"/>
          <w:jc w:val="center"/>
        </w:pPr>
      </w:p>
    </w:sdtContent>
  </w:sdt>
  <w:p w:rsidR="0046480E" w:rsidRDefault="00464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C4" w:rsidRDefault="002325C4" w:rsidP="00A67A02">
      <w:pPr>
        <w:spacing w:after="0" w:line="240" w:lineRule="auto"/>
      </w:pPr>
      <w:r>
        <w:separator/>
      </w:r>
    </w:p>
  </w:footnote>
  <w:footnote w:type="continuationSeparator" w:id="0">
    <w:p w:rsidR="002325C4" w:rsidRDefault="002325C4" w:rsidP="00A6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A02" w:rsidRDefault="00A67A02" w:rsidP="00A67A02">
    <w:pPr>
      <w:pStyle w:val="Header"/>
      <w:jc w:val="center"/>
    </w:pPr>
    <w:r>
      <w:rPr>
        <w:noProof/>
      </w:rPr>
      <w:drawing>
        <wp:inline distT="0" distB="0" distL="0" distR="0" wp14:anchorId="3EED9C1F" wp14:editId="3C8B325F">
          <wp:extent cx="1463040" cy="518160"/>
          <wp:effectExtent l="0" t="0" r="3810" b="0"/>
          <wp:docPr id="23" name="Picture 23" descr="SPSCC_full log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CC_full logo_CMYK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896" cy="522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AAA"/>
    <w:multiLevelType w:val="hybridMultilevel"/>
    <w:tmpl w:val="2EBC347C"/>
    <w:lvl w:ilvl="0" w:tplc="20163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8D6BE9"/>
    <w:multiLevelType w:val="hybridMultilevel"/>
    <w:tmpl w:val="FE7A4060"/>
    <w:lvl w:ilvl="0" w:tplc="8C58A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6C"/>
    <w:rsid w:val="00165B79"/>
    <w:rsid w:val="0019096C"/>
    <w:rsid w:val="001F0A54"/>
    <w:rsid w:val="00225D78"/>
    <w:rsid w:val="002325C4"/>
    <w:rsid w:val="00272BFD"/>
    <w:rsid w:val="0046480E"/>
    <w:rsid w:val="004D6620"/>
    <w:rsid w:val="00502327"/>
    <w:rsid w:val="005D1304"/>
    <w:rsid w:val="006A7B9D"/>
    <w:rsid w:val="00850860"/>
    <w:rsid w:val="00881ADE"/>
    <w:rsid w:val="009374CB"/>
    <w:rsid w:val="00977F40"/>
    <w:rsid w:val="00A67A02"/>
    <w:rsid w:val="00AC155C"/>
    <w:rsid w:val="00B36634"/>
    <w:rsid w:val="00C335B7"/>
    <w:rsid w:val="00C62156"/>
    <w:rsid w:val="00C807D7"/>
    <w:rsid w:val="00CA4F3C"/>
    <w:rsid w:val="00DE5A3A"/>
    <w:rsid w:val="00E2512C"/>
    <w:rsid w:val="00F328E0"/>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49C0D"/>
  <w15:chartTrackingRefBased/>
  <w15:docId w15:val="{6AA83D73-AFE3-4970-9C38-049A6E2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6C"/>
    <w:pPr>
      <w:ind w:left="720"/>
      <w:contextualSpacing/>
    </w:pPr>
  </w:style>
  <w:style w:type="character" w:styleId="PlaceholderText">
    <w:name w:val="Placeholder Text"/>
    <w:basedOn w:val="DefaultParagraphFont"/>
    <w:uiPriority w:val="99"/>
    <w:semiHidden/>
    <w:rsid w:val="005D1304"/>
    <w:rPr>
      <w:color w:val="808080"/>
    </w:rPr>
  </w:style>
  <w:style w:type="table" w:styleId="TableGrid">
    <w:name w:val="Table Grid"/>
    <w:basedOn w:val="TableNormal"/>
    <w:uiPriority w:val="39"/>
    <w:rsid w:val="00A6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A02"/>
  </w:style>
  <w:style w:type="paragraph" w:styleId="Footer">
    <w:name w:val="footer"/>
    <w:basedOn w:val="Normal"/>
    <w:link w:val="FooterChar"/>
    <w:uiPriority w:val="99"/>
    <w:unhideWhenUsed/>
    <w:rsid w:val="00A6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941">
      <w:bodyDiv w:val="1"/>
      <w:marLeft w:val="0"/>
      <w:marRight w:val="0"/>
      <w:marTop w:val="0"/>
      <w:marBottom w:val="0"/>
      <w:divBdr>
        <w:top w:val="none" w:sz="0" w:space="0" w:color="auto"/>
        <w:left w:val="none" w:sz="0" w:space="0" w:color="auto"/>
        <w:bottom w:val="none" w:sz="0" w:space="0" w:color="auto"/>
        <w:right w:val="none" w:sz="0" w:space="0" w:color="auto"/>
      </w:divBdr>
      <w:divsChild>
        <w:div w:id="1079672240">
          <w:marLeft w:val="0"/>
          <w:marRight w:val="0"/>
          <w:marTop w:val="0"/>
          <w:marBottom w:val="0"/>
          <w:divBdr>
            <w:top w:val="none" w:sz="0" w:space="0" w:color="auto"/>
            <w:left w:val="none" w:sz="0" w:space="0" w:color="auto"/>
            <w:bottom w:val="none" w:sz="0" w:space="0" w:color="auto"/>
            <w:right w:val="none" w:sz="0" w:space="0" w:color="auto"/>
          </w:divBdr>
          <w:divsChild>
            <w:div w:id="2125071092">
              <w:marLeft w:val="0"/>
              <w:marRight w:val="0"/>
              <w:marTop w:val="0"/>
              <w:marBottom w:val="0"/>
              <w:divBdr>
                <w:top w:val="none" w:sz="0" w:space="0" w:color="auto"/>
                <w:left w:val="none" w:sz="0" w:space="0" w:color="auto"/>
                <w:bottom w:val="none" w:sz="0" w:space="0" w:color="auto"/>
                <w:right w:val="none" w:sz="0" w:space="0" w:color="auto"/>
              </w:divBdr>
              <w:divsChild>
                <w:div w:id="1628774943">
                  <w:marLeft w:val="0"/>
                  <w:marRight w:val="0"/>
                  <w:marTop w:val="0"/>
                  <w:marBottom w:val="0"/>
                  <w:divBdr>
                    <w:top w:val="none" w:sz="0" w:space="12" w:color="auto"/>
                    <w:left w:val="none" w:sz="0" w:space="12" w:color="auto"/>
                    <w:bottom w:val="none" w:sz="0" w:space="12" w:color="auto"/>
                    <w:right w:val="none" w:sz="0" w:space="12" w:color="auto"/>
                  </w:divBdr>
                  <w:divsChild>
                    <w:div w:id="1278836077">
                      <w:marLeft w:val="0"/>
                      <w:marRight w:val="0"/>
                      <w:marTop w:val="0"/>
                      <w:marBottom w:val="0"/>
                      <w:divBdr>
                        <w:top w:val="none" w:sz="0" w:space="12" w:color="auto"/>
                        <w:left w:val="none" w:sz="0" w:space="12" w:color="auto"/>
                        <w:bottom w:val="none" w:sz="0" w:space="12" w:color="auto"/>
                        <w:right w:val="none" w:sz="0" w:space="12" w:color="auto"/>
                      </w:divBdr>
                      <w:divsChild>
                        <w:div w:id="577057127">
                          <w:marLeft w:val="0"/>
                          <w:marRight w:val="0"/>
                          <w:marTop w:val="0"/>
                          <w:marBottom w:val="0"/>
                          <w:divBdr>
                            <w:top w:val="none" w:sz="0" w:space="0" w:color="auto"/>
                            <w:left w:val="none" w:sz="0" w:space="0" w:color="auto"/>
                            <w:bottom w:val="none" w:sz="0" w:space="0" w:color="auto"/>
                            <w:right w:val="none" w:sz="0" w:space="0" w:color="auto"/>
                          </w:divBdr>
                          <w:divsChild>
                            <w:div w:id="1227259830">
                              <w:marLeft w:val="-225"/>
                              <w:marRight w:val="-225"/>
                              <w:marTop w:val="0"/>
                              <w:marBottom w:val="0"/>
                              <w:divBdr>
                                <w:top w:val="none" w:sz="0" w:space="0" w:color="auto"/>
                                <w:left w:val="none" w:sz="0" w:space="0" w:color="auto"/>
                                <w:bottom w:val="none" w:sz="0" w:space="0" w:color="auto"/>
                                <w:right w:val="none" w:sz="0" w:space="0" w:color="auto"/>
                              </w:divBdr>
                              <w:divsChild>
                                <w:div w:id="920019173">
                                  <w:marLeft w:val="0"/>
                                  <w:marRight w:val="0"/>
                                  <w:marTop w:val="0"/>
                                  <w:marBottom w:val="0"/>
                                  <w:divBdr>
                                    <w:top w:val="none" w:sz="0" w:space="0" w:color="auto"/>
                                    <w:left w:val="none" w:sz="0" w:space="0" w:color="auto"/>
                                    <w:bottom w:val="none" w:sz="0" w:space="0" w:color="auto"/>
                                    <w:right w:val="none" w:sz="0" w:space="0" w:color="auto"/>
                                  </w:divBdr>
                                  <w:divsChild>
                                    <w:div w:id="1137068856">
                                      <w:marLeft w:val="0"/>
                                      <w:marRight w:val="0"/>
                                      <w:marTop w:val="0"/>
                                      <w:marBottom w:val="0"/>
                                      <w:divBdr>
                                        <w:top w:val="none" w:sz="0" w:space="0" w:color="auto"/>
                                        <w:left w:val="none" w:sz="0" w:space="0" w:color="auto"/>
                                        <w:bottom w:val="none" w:sz="0" w:space="0" w:color="auto"/>
                                        <w:right w:val="none" w:sz="0" w:space="0" w:color="auto"/>
                                      </w:divBdr>
                                      <w:divsChild>
                                        <w:div w:id="721174557">
                                          <w:marLeft w:val="0"/>
                                          <w:marRight w:val="0"/>
                                          <w:marTop w:val="0"/>
                                          <w:marBottom w:val="0"/>
                                          <w:divBdr>
                                            <w:top w:val="none" w:sz="0" w:space="0" w:color="auto"/>
                                            <w:left w:val="none" w:sz="0" w:space="0" w:color="auto"/>
                                            <w:bottom w:val="none" w:sz="0" w:space="0" w:color="auto"/>
                                            <w:right w:val="none" w:sz="0" w:space="0" w:color="auto"/>
                                          </w:divBdr>
                                          <w:divsChild>
                                            <w:div w:id="1337804209">
                                              <w:marLeft w:val="0"/>
                                              <w:marRight w:val="0"/>
                                              <w:marTop w:val="0"/>
                                              <w:marBottom w:val="0"/>
                                              <w:divBdr>
                                                <w:top w:val="none" w:sz="0" w:space="0" w:color="auto"/>
                                                <w:left w:val="none" w:sz="0" w:space="0" w:color="auto"/>
                                                <w:bottom w:val="none" w:sz="0" w:space="0" w:color="auto"/>
                                                <w:right w:val="none" w:sz="0" w:space="0" w:color="auto"/>
                                              </w:divBdr>
                                              <w:divsChild>
                                                <w:div w:id="1272542895">
                                                  <w:marLeft w:val="0"/>
                                                  <w:marRight w:val="0"/>
                                                  <w:marTop w:val="0"/>
                                                  <w:marBottom w:val="0"/>
                                                  <w:divBdr>
                                                    <w:top w:val="none" w:sz="0" w:space="0" w:color="auto"/>
                                                    <w:left w:val="none" w:sz="0" w:space="0" w:color="auto"/>
                                                    <w:bottom w:val="none" w:sz="0" w:space="0" w:color="auto"/>
                                                    <w:right w:val="none" w:sz="0" w:space="0" w:color="auto"/>
                                                  </w:divBdr>
                                                </w:div>
                                                <w:div w:id="945120345">
                                                  <w:marLeft w:val="0"/>
                                                  <w:marRight w:val="0"/>
                                                  <w:marTop w:val="0"/>
                                                  <w:marBottom w:val="0"/>
                                                  <w:divBdr>
                                                    <w:top w:val="none" w:sz="0" w:space="0" w:color="auto"/>
                                                    <w:left w:val="none" w:sz="0" w:space="0" w:color="auto"/>
                                                    <w:bottom w:val="none" w:sz="0" w:space="0" w:color="auto"/>
                                                    <w:right w:val="none" w:sz="0" w:space="0" w:color="auto"/>
                                                  </w:divBdr>
                                                </w:div>
                                                <w:div w:id="1615092878">
                                                  <w:marLeft w:val="0"/>
                                                  <w:marRight w:val="0"/>
                                                  <w:marTop w:val="0"/>
                                                  <w:marBottom w:val="0"/>
                                                  <w:divBdr>
                                                    <w:top w:val="none" w:sz="0" w:space="0" w:color="auto"/>
                                                    <w:left w:val="none" w:sz="0" w:space="0" w:color="auto"/>
                                                    <w:bottom w:val="none" w:sz="0" w:space="0" w:color="auto"/>
                                                    <w:right w:val="none" w:sz="0" w:space="0" w:color="auto"/>
                                                  </w:divBdr>
                                                </w:div>
                                                <w:div w:id="1153566179">
                                                  <w:marLeft w:val="0"/>
                                                  <w:marRight w:val="0"/>
                                                  <w:marTop w:val="0"/>
                                                  <w:marBottom w:val="0"/>
                                                  <w:divBdr>
                                                    <w:top w:val="none" w:sz="0" w:space="0" w:color="auto"/>
                                                    <w:left w:val="none" w:sz="0" w:space="0" w:color="auto"/>
                                                    <w:bottom w:val="none" w:sz="0" w:space="0" w:color="auto"/>
                                                    <w:right w:val="none" w:sz="0" w:space="0" w:color="auto"/>
                                                  </w:divBdr>
                                                </w:div>
                                                <w:div w:id="1497770657">
                                                  <w:marLeft w:val="0"/>
                                                  <w:marRight w:val="0"/>
                                                  <w:marTop w:val="0"/>
                                                  <w:marBottom w:val="0"/>
                                                  <w:divBdr>
                                                    <w:top w:val="none" w:sz="0" w:space="0" w:color="auto"/>
                                                    <w:left w:val="none" w:sz="0" w:space="0" w:color="auto"/>
                                                    <w:bottom w:val="none" w:sz="0" w:space="0" w:color="auto"/>
                                                    <w:right w:val="none" w:sz="0" w:space="0" w:color="auto"/>
                                                  </w:divBdr>
                                                </w:div>
                                                <w:div w:id="1886603480">
                                                  <w:marLeft w:val="0"/>
                                                  <w:marRight w:val="0"/>
                                                  <w:marTop w:val="0"/>
                                                  <w:marBottom w:val="0"/>
                                                  <w:divBdr>
                                                    <w:top w:val="none" w:sz="0" w:space="0" w:color="auto"/>
                                                    <w:left w:val="none" w:sz="0" w:space="0" w:color="auto"/>
                                                    <w:bottom w:val="none" w:sz="0" w:space="0" w:color="auto"/>
                                                    <w:right w:val="none" w:sz="0" w:space="0" w:color="auto"/>
                                                  </w:divBdr>
                                                </w:div>
                                                <w:div w:id="773476954">
                                                  <w:marLeft w:val="0"/>
                                                  <w:marRight w:val="0"/>
                                                  <w:marTop w:val="0"/>
                                                  <w:marBottom w:val="0"/>
                                                  <w:divBdr>
                                                    <w:top w:val="none" w:sz="0" w:space="0" w:color="auto"/>
                                                    <w:left w:val="none" w:sz="0" w:space="0" w:color="auto"/>
                                                    <w:bottom w:val="none" w:sz="0" w:space="0" w:color="auto"/>
                                                    <w:right w:val="none" w:sz="0" w:space="0" w:color="auto"/>
                                                  </w:divBdr>
                                                </w:div>
                                                <w:div w:id="1915771389">
                                                  <w:marLeft w:val="0"/>
                                                  <w:marRight w:val="0"/>
                                                  <w:marTop w:val="0"/>
                                                  <w:marBottom w:val="0"/>
                                                  <w:divBdr>
                                                    <w:top w:val="none" w:sz="0" w:space="0" w:color="auto"/>
                                                    <w:left w:val="none" w:sz="0" w:space="0" w:color="auto"/>
                                                    <w:bottom w:val="none" w:sz="0" w:space="0" w:color="auto"/>
                                                    <w:right w:val="none" w:sz="0" w:space="0" w:color="auto"/>
                                                  </w:divBdr>
                                                </w:div>
                                                <w:div w:id="1864055482">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502616">
      <w:bodyDiv w:val="1"/>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686860111">
              <w:marLeft w:val="0"/>
              <w:marRight w:val="0"/>
              <w:marTop w:val="0"/>
              <w:marBottom w:val="0"/>
              <w:divBdr>
                <w:top w:val="none" w:sz="0" w:space="0" w:color="auto"/>
                <w:left w:val="none" w:sz="0" w:space="0" w:color="auto"/>
                <w:bottom w:val="none" w:sz="0" w:space="0" w:color="auto"/>
                <w:right w:val="none" w:sz="0" w:space="0" w:color="auto"/>
              </w:divBdr>
              <w:divsChild>
                <w:div w:id="949509803">
                  <w:marLeft w:val="0"/>
                  <w:marRight w:val="0"/>
                  <w:marTop w:val="0"/>
                  <w:marBottom w:val="0"/>
                  <w:divBdr>
                    <w:top w:val="none" w:sz="0" w:space="12" w:color="auto"/>
                    <w:left w:val="none" w:sz="0" w:space="12" w:color="auto"/>
                    <w:bottom w:val="none" w:sz="0" w:space="12" w:color="auto"/>
                    <w:right w:val="none" w:sz="0" w:space="12" w:color="auto"/>
                  </w:divBdr>
                  <w:divsChild>
                    <w:div w:id="678428710">
                      <w:marLeft w:val="0"/>
                      <w:marRight w:val="0"/>
                      <w:marTop w:val="0"/>
                      <w:marBottom w:val="0"/>
                      <w:divBdr>
                        <w:top w:val="none" w:sz="0" w:space="12" w:color="auto"/>
                        <w:left w:val="none" w:sz="0" w:space="12" w:color="auto"/>
                        <w:bottom w:val="none" w:sz="0" w:space="12" w:color="auto"/>
                        <w:right w:val="none" w:sz="0" w:space="12" w:color="auto"/>
                      </w:divBdr>
                      <w:divsChild>
                        <w:div w:id="1177580787">
                          <w:marLeft w:val="0"/>
                          <w:marRight w:val="0"/>
                          <w:marTop w:val="0"/>
                          <w:marBottom w:val="0"/>
                          <w:divBdr>
                            <w:top w:val="none" w:sz="0" w:space="0" w:color="auto"/>
                            <w:left w:val="none" w:sz="0" w:space="0" w:color="auto"/>
                            <w:bottom w:val="none" w:sz="0" w:space="0" w:color="auto"/>
                            <w:right w:val="none" w:sz="0" w:space="0" w:color="auto"/>
                          </w:divBdr>
                          <w:divsChild>
                            <w:div w:id="2123375717">
                              <w:marLeft w:val="-225"/>
                              <w:marRight w:val="-225"/>
                              <w:marTop w:val="0"/>
                              <w:marBottom w:val="0"/>
                              <w:divBdr>
                                <w:top w:val="none" w:sz="0" w:space="0" w:color="auto"/>
                                <w:left w:val="none" w:sz="0" w:space="0" w:color="auto"/>
                                <w:bottom w:val="none" w:sz="0" w:space="0" w:color="auto"/>
                                <w:right w:val="none" w:sz="0" w:space="0" w:color="auto"/>
                              </w:divBdr>
                              <w:divsChild>
                                <w:div w:id="388575405">
                                  <w:marLeft w:val="0"/>
                                  <w:marRight w:val="0"/>
                                  <w:marTop w:val="0"/>
                                  <w:marBottom w:val="0"/>
                                  <w:divBdr>
                                    <w:top w:val="none" w:sz="0" w:space="0" w:color="auto"/>
                                    <w:left w:val="none" w:sz="0" w:space="0" w:color="auto"/>
                                    <w:bottom w:val="none" w:sz="0" w:space="0" w:color="auto"/>
                                    <w:right w:val="none" w:sz="0" w:space="0" w:color="auto"/>
                                  </w:divBdr>
                                  <w:divsChild>
                                    <w:div w:id="1951400891">
                                      <w:marLeft w:val="0"/>
                                      <w:marRight w:val="0"/>
                                      <w:marTop w:val="0"/>
                                      <w:marBottom w:val="0"/>
                                      <w:divBdr>
                                        <w:top w:val="none" w:sz="0" w:space="0" w:color="auto"/>
                                        <w:left w:val="none" w:sz="0" w:space="0" w:color="auto"/>
                                        <w:bottom w:val="none" w:sz="0" w:space="0" w:color="auto"/>
                                        <w:right w:val="none" w:sz="0" w:space="0" w:color="auto"/>
                                      </w:divBdr>
                                      <w:divsChild>
                                        <w:div w:id="1332686047">
                                          <w:marLeft w:val="0"/>
                                          <w:marRight w:val="0"/>
                                          <w:marTop w:val="0"/>
                                          <w:marBottom w:val="0"/>
                                          <w:divBdr>
                                            <w:top w:val="none" w:sz="0" w:space="0" w:color="auto"/>
                                            <w:left w:val="none" w:sz="0" w:space="0" w:color="auto"/>
                                            <w:bottom w:val="none" w:sz="0" w:space="0" w:color="auto"/>
                                            <w:right w:val="none" w:sz="0" w:space="0" w:color="auto"/>
                                          </w:divBdr>
                                          <w:divsChild>
                                            <w:div w:id="1890802473">
                                              <w:marLeft w:val="0"/>
                                              <w:marRight w:val="0"/>
                                              <w:marTop w:val="0"/>
                                              <w:marBottom w:val="0"/>
                                              <w:divBdr>
                                                <w:top w:val="none" w:sz="0" w:space="0" w:color="auto"/>
                                                <w:left w:val="none" w:sz="0" w:space="0" w:color="auto"/>
                                                <w:bottom w:val="none" w:sz="0" w:space="0" w:color="auto"/>
                                                <w:right w:val="none" w:sz="0" w:space="0" w:color="auto"/>
                                              </w:divBdr>
                                              <w:divsChild>
                                                <w:div w:id="1257906117">
                                                  <w:marLeft w:val="0"/>
                                                  <w:marRight w:val="0"/>
                                                  <w:marTop w:val="0"/>
                                                  <w:marBottom w:val="0"/>
                                                  <w:divBdr>
                                                    <w:top w:val="none" w:sz="0" w:space="0" w:color="auto"/>
                                                    <w:left w:val="none" w:sz="0" w:space="0" w:color="auto"/>
                                                    <w:bottom w:val="none" w:sz="0" w:space="0" w:color="auto"/>
                                                    <w:right w:val="none" w:sz="0" w:space="0" w:color="auto"/>
                                                  </w:divBdr>
                                                </w:div>
                                                <w:div w:id="1609461896">
                                                  <w:marLeft w:val="0"/>
                                                  <w:marRight w:val="0"/>
                                                  <w:marTop w:val="0"/>
                                                  <w:marBottom w:val="0"/>
                                                  <w:divBdr>
                                                    <w:top w:val="none" w:sz="0" w:space="0" w:color="auto"/>
                                                    <w:left w:val="none" w:sz="0" w:space="0" w:color="auto"/>
                                                    <w:bottom w:val="none" w:sz="0" w:space="0" w:color="auto"/>
                                                    <w:right w:val="none" w:sz="0" w:space="0" w:color="auto"/>
                                                  </w:divBdr>
                                                </w:div>
                                                <w:div w:id="1245800628">
                                                  <w:marLeft w:val="0"/>
                                                  <w:marRight w:val="0"/>
                                                  <w:marTop w:val="0"/>
                                                  <w:marBottom w:val="0"/>
                                                  <w:divBdr>
                                                    <w:top w:val="none" w:sz="0" w:space="0" w:color="auto"/>
                                                    <w:left w:val="none" w:sz="0" w:space="0" w:color="auto"/>
                                                    <w:bottom w:val="none" w:sz="0" w:space="0" w:color="auto"/>
                                                    <w:right w:val="none" w:sz="0" w:space="0" w:color="auto"/>
                                                  </w:divBdr>
                                                </w:div>
                                                <w:div w:id="1566454622">
                                                  <w:marLeft w:val="0"/>
                                                  <w:marRight w:val="0"/>
                                                  <w:marTop w:val="0"/>
                                                  <w:marBottom w:val="0"/>
                                                  <w:divBdr>
                                                    <w:top w:val="none" w:sz="0" w:space="0" w:color="auto"/>
                                                    <w:left w:val="none" w:sz="0" w:space="0" w:color="auto"/>
                                                    <w:bottom w:val="none" w:sz="0" w:space="0" w:color="auto"/>
                                                    <w:right w:val="none" w:sz="0" w:space="0" w:color="auto"/>
                                                  </w:divBdr>
                                                </w:div>
                                                <w:div w:id="1010372137">
                                                  <w:marLeft w:val="0"/>
                                                  <w:marRight w:val="0"/>
                                                  <w:marTop w:val="0"/>
                                                  <w:marBottom w:val="0"/>
                                                  <w:divBdr>
                                                    <w:top w:val="none" w:sz="0" w:space="0" w:color="auto"/>
                                                    <w:left w:val="none" w:sz="0" w:space="0" w:color="auto"/>
                                                    <w:bottom w:val="none" w:sz="0" w:space="0" w:color="auto"/>
                                                    <w:right w:val="none" w:sz="0" w:space="0" w:color="auto"/>
                                                  </w:divBdr>
                                                </w:div>
                                                <w:div w:id="1078209886">
                                                  <w:marLeft w:val="0"/>
                                                  <w:marRight w:val="0"/>
                                                  <w:marTop w:val="0"/>
                                                  <w:marBottom w:val="0"/>
                                                  <w:divBdr>
                                                    <w:top w:val="none" w:sz="0" w:space="0" w:color="auto"/>
                                                    <w:left w:val="none" w:sz="0" w:space="0" w:color="auto"/>
                                                    <w:bottom w:val="none" w:sz="0" w:space="0" w:color="auto"/>
                                                    <w:right w:val="none" w:sz="0" w:space="0" w:color="auto"/>
                                                  </w:divBdr>
                                                </w:div>
                                                <w:div w:id="170872523">
                                                  <w:marLeft w:val="0"/>
                                                  <w:marRight w:val="0"/>
                                                  <w:marTop w:val="0"/>
                                                  <w:marBottom w:val="0"/>
                                                  <w:divBdr>
                                                    <w:top w:val="none" w:sz="0" w:space="0" w:color="auto"/>
                                                    <w:left w:val="none" w:sz="0" w:space="0" w:color="auto"/>
                                                    <w:bottom w:val="none" w:sz="0" w:space="0" w:color="auto"/>
                                                    <w:right w:val="none" w:sz="0" w:space="0" w:color="auto"/>
                                                  </w:divBdr>
                                                </w:div>
                                                <w:div w:id="19376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1.06.4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42.52.1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820B-FA60-4212-99D7-64F62DEA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Samantha</dc:creator>
  <cp:keywords/>
  <dc:description/>
  <cp:lastModifiedBy>Lacy Neal</cp:lastModifiedBy>
  <cp:revision>3</cp:revision>
  <cp:lastPrinted>2019-05-24T16:02:00Z</cp:lastPrinted>
  <dcterms:created xsi:type="dcterms:W3CDTF">2023-09-12T17:21:00Z</dcterms:created>
  <dcterms:modified xsi:type="dcterms:W3CDTF">2023-09-12T17:25:00Z</dcterms:modified>
</cp:coreProperties>
</file>